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EA" w:rsidRDefault="00686A86">
      <w:pPr>
        <w:spacing w:after="0" w:line="259" w:lineRule="auto"/>
        <w:ind w:left="3889" w:hanging="10"/>
        <w:jc w:val="center"/>
      </w:pPr>
      <w:r>
        <w:t xml:space="preserve">Приложение 1 </w:t>
      </w:r>
    </w:p>
    <w:p w:rsidR="00FA44A4" w:rsidRDefault="00686A86" w:rsidP="00FA44A4">
      <w:pPr>
        <w:ind w:left="6292" w:right="107" w:firstLine="0"/>
      </w:pPr>
      <w:r>
        <w:t xml:space="preserve">к приказу Комитета </w:t>
      </w:r>
      <w:r w:rsidR="00FA44A4">
        <w:t xml:space="preserve">Администрации Целинного </w:t>
      </w:r>
      <w:r>
        <w:t xml:space="preserve">района </w:t>
      </w:r>
      <w:r w:rsidR="00FA44A4">
        <w:t xml:space="preserve">по образованию </w:t>
      </w:r>
      <w:r>
        <w:t xml:space="preserve">Алтайского края </w:t>
      </w:r>
    </w:p>
    <w:p w:rsidR="007C67EA" w:rsidRDefault="00FA44A4">
      <w:pPr>
        <w:ind w:left="6292" w:right="1252" w:firstLine="0"/>
      </w:pPr>
      <w:r>
        <w:t>от 30.09.2</w:t>
      </w:r>
      <w:r w:rsidR="00686A86">
        <w:t>019</w:t>
      </w:r>
      <w:r>
        <w:t xml:space="preserve">  № 217.1</w:t>
      </w:r>
    </w:p>
    <w:p w:rsidR="007C67EA" w:rsidRDefault="007C67EA">
      <w:pPr>
        <w:spacing w:after="36" w:line="259" w:lineRule="auto"/>
        <w:ind w:left="353" w:firstLine="0"/>
        <w:jc w:val="center"/>
      </w:pPr>
    </w:p>
    <w:p w:rsidR="007C67EA" w:rsidRDefault="00686A86">
      <w:pPr>
        <w:spacing w:after="19" w:line="259" w:lineRule="auto"/>
        <w:ind w:left="286" w:firstLine="0"/>
        <w:jc w:val="center"/>
      </w:pPr>
      <w:r>
        <w:rPr>
          <w:b/>
        </w:rPr>
        <w:t xml:space="preserve">ПОЛОЖЕНИЕ </w:t>
      </w:r>
    </w:p>
    <w:p w:rsidR="007C67EA" w:rsidRDefault="00686A86">
      <w:pPr>
        <w:spacing w:after="0" w:line="259" w:lineRule="auto"/>
        <w:ind w:left="864" w:right="568" w:hanging="10"/>
        <w:jc w:val="center"/>
      </w:pPr>
      <w:r>
        <w:t xml:space="preserve">о муниципальном (опорном) центре дополнительного образования детей </w:t>
      </w:r>
    </w:p>
    <w:p w:rsidR="007C67EA" w:rsidRDefault="007C67EA">
      <w:pPr>
        <w:spacing w:after="25" w:line="259" w:lineRule="auto"/>
        <w:ind w:left="406" w:firstLine="0"/>
        <w:jc w:val="left"/>
      </w:pPr>
    </w:p>
    <w:p w:rsidR="007C67EA" w:rsidRDefault="00686A86">
      <w:pPr>
        <w:spacing w:after="0" w:line="259" w:lineRule="auto"/>
        <w:ind w:left="864" w:right="1" w:hanging="10"/>
        <w:jc w:val="center"/>
      </w:pPr>
      <w:r>
        <w:t xml:space="preserve">1.Общие положения </w:t>
      </w:r>
    </w:p>
    <w:p w:rsidR="007C67EA" w:rsidRDefault="007C67EA">
      <w:pPr>
        <w:spacing w:after="0" w:line="259" w:lineRule="auto"/>
        <w:ind w:left="972" w:firstLine="0"/>
        <w:jc w:val="left"/>
      </w:pPr>
    </w:p>
    <w:p w:rsidR="007C67EA" w:rsidRDefault="00686A86">
      <w:pPr>
        <w:numPr>
          <w:ilvl w:val="1"/>
          <w:numId w:val="2"/>
        </w:numPr>
        <w:ind w:right="107"/>
      </w:pPr>
      <w:r>
        <w:t xml:space="preserve">Настоящее Положение определяет порядок создания, цель и задачи, структуру, функции и систему управления муниципального (опорного) центра дополнительного образования детей (далее - «МОЦ») </w:t>
      </w:r>
      <w:r w:rsidR="00FA44A4">
        <w:t>Целинного</w:t>
      </w:r>
      <w:r>
        <w:t xml:space="preserve"> района Алтайского края.  </w:t>
      </w:r>
    </w:p>
    <w:p w:rsidR="007C67EA" w:rsidRDefault="00686A86">
      <w:pPr>
        <w:numPr>
          <w:ilvl w:val="1"/>
          <w:numId w:val="2"/>
        </w:numPr>
        <w:ind w:right="107"/>
      </w:pPr>
      <w:r>
        <w:t xml:space="preserve">Создание МОЦ осуществляется в соответствии с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распоряжением Правительства Алтайского края от 01.08.2019 № 287-р и в рамках реализации регионального проекта «Успех каждого ребенка» национального проекта «Образование» (далее - «Проект»). </w:t>
      </w:r>
    </w:p>
    <w:p w:rsidR="007C67EA" w:rsidRDefault="00686A86">
      <w:pPr>
        <w:numPr>
          <w:ilvl w:val="1"/>
          <w:numId w:val="2"/>
        </w:numPr>
        <w:ind w:right="107"/>
      </w:pPr>
      <w:proofErr w:type="gramStart"/>
      <w:r>
        <w:t>МОЦ создан на базе Муниципального бюджетного учреждения дополнительного образования «</w:t>
      </w:r>
      <w:r w:rsidR="00FA44A4">
        <w:t>Центр творчества и отдыха</w:t>
      </w:r>
      <w:r>
        <w:t>»</w:t>
      </w:r>
      <w:r w:rsidR="00FA44A4">
        <w:t xml:space="preserve"> Целинного района</w:t>
      </w:r>
      <w:r>
        <w:t xml:space="preserve">, обеспечивает согласованное развитие дополнительных общеразвивающих программ различной направленности (технической, естественно-научной, художественной, социально - педагогической, </w:t>
      </w:r>
      <w:proofErr w:type="spellStart"/>
      <w:r>
        <w:t>туристко-краеведческой</w:t>
      </w:r>
      <w:proofErr w:type="spellEnd"/>
      <w:r>
        <w:t xml:space="preserve">, физкультурно-спортивной) и осуществляет организационное, методическое и аналитическое сопровождение, мониторинг развития системы дополнительного образования детей в </w:t>
      </w:r>
      <w:r w:rsidR="00FA44A4">
        <w:t>Целинном</w:t>
      </w:r>
      <w:r>
        <w:t xml:space="preserve"> район Алтайского края.  </w:t>
      </w:r>
      <w:proofErr w:type="gramEnd"/>
    </w:p>
    <w:p w:rsidR="007C67EA" w:rsidRDefault="00686A86">
      <w:pPr>
        <w:numPr>
          <w:ilvl w:val="1"/>
          <w:numId w:val="2"/>
        </w:numPr>
        <w:ind w:right="107"/>
      </w:pPr>
      <w:r>
        <w:t xml:space="preserve">МОЦ осуществляет свою деятельность во взаимодействии с региональным модельным центром дополнительного образования детей Алтайского края (далее - РМЦ), с базовыми организациями дополнительного образования детей по направленностям дополнительного образования и другими участниками Проекта. </w:t>
      </w:r>
    </w:p>
    <w:p w:rsidR="007C67EA" w:rsidRDefault="007C67EA">
      <w:pPr>
        <w:spacing w:after="17" w:line="259" w:lineRule="auto"/>
        <w:ind w:left="972" w:firstLine="0"/>
        <w:jc w:val="left"/>
      </w:pPr>
    </w:p>
    <w:p w:rsidR="007C67EA" w:rsidRDefault="00686A86">
      <w:pPr>
        <w:spacing w:after="0" w:line="259" w:lineRule="auto"/>
        <w:ind w:left="864" w:hanging="10"/>
        <w:jc w:val="center"/>
      </w:pPr>
      <w:r>
        <w:t xml:space="preserve">2. Нормативная база </w:t>
      </w:r>
    </w:p>
    <w:p w:rsidR="007C67EA" w:rsidRDefault="007C67EA">
      <w:pPr>
        <w:spacing w:after="23" w:line="259" w:lineRule="auto"/>
        <w:ind w:left="972" w:firstLine="0"/>
        <w:jc w:val="left"/>
      </w:pPr>
    </w:p>
    <w:p w:rsidR="007C67EA" w:rsidRDefault="00686A86">
      <w:pPr>
        <w:tabs>
          <w:tab w:val="center" w:pos="1167"/>
          <w:tab w:val="center" w:pos="432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2.1. </w:t>
      </w:r>
      <w:r>
        <w:tab/>
        <w:t xml:space="preserve">МОЦ в своей деятельности руководствуется: </w:t>
      </w:r>
    </w:p>
    <w:p w:rsidR="007C67EA" w:rsidRDefault="00FA44A4" w:rsidP="00FA44A4">
      <w:pPr>
        <w:tabs>
          <w:tab w:val="left" w:pos="426"/>
        </w:tabs>
        <w:ind w:left="426" w:right="107" w:firstLine="282"/>
      </w:pPr>
      <w:r>
        <w:t xml:space="preserve">- </w:t>
      </w:r>
      <w:r w:rsidR="00686A86">
        <w:t xml:space="preserve">Федеральным законом от 29 декабря 2012 г. № 273-ФЗ «Об образовании в Российской Федерации». </w:t>
      </w:r>
    </w:p>
    <w:p w:rsidR="007C67EA" w:rsidRDefault="00FA44A4" w:rsidP="00FA44A4">
      <w:pPr>
        <w:ind w:left="0" w:right="107" w:firstLine="708"/>
      </w:pPr>
      <w:r>
        <w:t xml:space="preserve">- </w:t>
      </w:r>
      <w:r w:rsidR="00686A86">
        <w:t xml:space="preserve">Указами Президента Российской Федерации. </w:t>
      </w:r>
    </w:p>
    <w:p w:rsidR="007C67EA" w:rsidRDefault="00FA44A4" w:rsidP="00FA44A4">
      <w:pPr>
        <w:ind w:left="0" w:right="107" w:firstLine="708"/>
      </w:pPr>
      <w:r>
        <w:t xml:space="preserve">- </w:t>
      </w:r>
      <w:r w:rsidR="00686A86">
        <w:t xml:space="preserve">Постановлениями и распоряжениями Правительства Российской Федерации. </w:t>
      </w:r>
    </w:p>
    <w:p w:rsidR="007C67EA" w:rsidRDefault="00FA44A4" w:rsidP="00FA44A4">
      <w:pPr>
        <w:ind w:left="426" w:right="107" w:firstLine="282"/>
      </w:pPr>
      <w:r>
        <w:lastRenderedPageBreak/>
        <w:t xml:space="preserve">- </w:t>
      </w:r>
      <w:r w:rsidR="00686A86">
        <w:t xml:space="preserve">Нормативными правовыми актами Министерства образования и науки Алтайского края. </w:t>
      </w:r>
    </w:p>
    <w:p w:rsidR="007C67EA" w:rsidRDefault="00FA44A4" w:rsidP="00FA44A4">
      <w:pPr>
        <w:ind w:left="426" w:right="107" w:firstLine="708"/>
      </w:pPr>
      <w:r>
        <w:t>-</w:t>
      </w:r>
      <w:r w:rsidR="00686A86">
        <w:t xml:space="preserve">Постановлениями и распоряжениями Администрации муниципального образования. </w:t>
      </w:r>
    </w:p>
    <w:p w:rsidR="007C67EA" w:rsidRDefault="00FA44A4" w:rsidP="00FA44A4">
      <w:pPr>
        <w:ind w:left="0" w:right="107" w:firstLine="708"/>
      </w:pPr>
      <w:r>
        <w:t xml:space="preserve">- </w:t>
      </w:r>
      <w:r w:rsidR="00686A86">
        <w:t xml:space="preserve">Правовыми актами муниципального органа управления образования. </w:t>
      </w:r>
    </w:p>
    <w:p w:rsidR="007C67EA" w:rsidRDefault="00FA44A4" w:rsidP="00FA44A4">
      <w:pPr>
        <w:ind w:left="0" w:right="107" w:firstLine="708"/>
      </w:pPr>
      <w:r>
        <w:t xml:space="preserve">- </w:t>
      </w:r>
      <w:r w:rsidR="00686A86">
        <w:t xml:space="preserve">Уставом образовательной организации. </w:t>
      </w:r>
    </w:p>
    <w:p w:rsidR="007C67EA" w:rsidRDefault="00FA44A4" w:rsidP="00FA44A4">
      <w:pPr>
        <w:ind w:left="0" w:right="107" w:firstLine="708"/>
      </w:pPr>
      <w:r>
        <w:t xml:space="preserve">- </w:t>
      </w:r>
      <w:r w:rsidR="00686A86">
        <w:t xml:space="preserve">Настоящим Положением. </w:t>
      </w:r>
    </w:p>
    <w:p w:rsidR="007C67EA" w:rsidRDefault="007C67EA">
      <w:pPr>
        <w:spacing w:after="0" w:line="259" w:lineRule="auto"/>
        <w:ind w:left="972" w:firstLine="0"/>
        <w:jc w:val="left"/>
      </w:pPr>
    </w:p>
    <w:p w:rsidR="007C67EA" w:rsidRDefault="00686A86">
      <w:pPr>
        <w:spacing w:after="0" w:line="259" w:lineRule="auto"/>
        <w:ind w:left="864" w:hanging="10"/>
        <w:jc w:val="center"/>
      </w:pPr>
      <w:r>
        <w:t xml:space="preserve">3. Цель и задачи деятельности МОЦ </w:t>
      </w:r>
    </w:p>
    <w:p w:rsidR="007C67EA" w:rsidRDefault="007C67EA">
      <w:pPr>
        <w:spacing w:after="24" w:line="259" w:lineRule="auto"/>
        <w:ind w:left="921" w:firstLine="0"/>
        <w:jc w:val="center"/>
      </w:pPr>
    </w:p>
    <w:p w:rsidR="007C67EA" w:rsidRDefault="00686A86" w:rsidP="00FA44A4">
      <w:pPr>
        <w:numPr>
          <w:ilvl w:val="1"/>
          <w:numId w:val="4"/>
        </w:numPr>
        <w:ind w:left="284" w:right="107"/>
      </w:pPr>
      <w:r>
        <w:t xml:space="preserve">Цель деятельности МОЦ - создание условий для обеспечения в муниципальном образовании эффективной системы взаимодействия в сфере дополнительного образования детей в рамках реализации современных вариативных востребованных дополнительных общеобразовательных программ различной направленности, обеспечивающей достижение показателей развития системы дополнительного образования детей. </w:t>
      </w:r>
    </w:p>
    <w:p w:rsidR="007C67EA" w:rsidRDefault="00686A86">
      <w:pPr>
        <w:numPr>
          <w:ilvl w:val="1"/>
          <w:numId w:val="4"/>
        </w:numPr>
        <w:ind w:right="107"/>
      </w:pPr>
      <w:r>
        <w:t xml:space="preserve">Задачи деятельности МОЦ: </w:t>
      </w:r>
    </w:p>
    <w:p w:rsidR="007C67EA" w:rsidRDefault="00686A86" w:rsidP="00FA44A4">
      <w:pPr>
        <w:numPr>
          <w:ilvl w:val="0"/>
          <w:numId w:val="5"/>
        </w:numPr>
        <w:ind w:right="107" w:firstLine="0"/>
      </w:pPr>
      <w:r>
        <w:t>осуществление организационной, методической, экспертно</w:t>
      </w:r>
      <w:r w:rsidR="00FA44A4">
        <w:t>-</w:t>
      </w:r>
      <w:r>
        <w:t xml:space="preserve">консультационной поддержки участников системы персонифицированного дополнительного образования детей; </w:t>
      </w:r>
    </w:p>
    <w:p w:rsidR="007C67EA" w:rsidRDefault="00686A86">
      <w:pPr>
        <w:numPr>
          <w:ilvl w:val="0"/>
          <w:numId w:val="5"/>
        </w:numPr>
        <w:ind w:right="107"/>
      </w:pPr>
      <w:r>
        <w:t xml:space="preserve">выявление, формирование и распространение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направленностей; </w:t>
      </w:r>
    </w:p>
    <w:p w:rsidR="007C67EA" w:rsidRDefault="00686A86">
      <w:pPr>
        <w:numPr>
          <w:ilvl w:val="0"/>
          <w:numId w:val="5"/>
        </w:numPr>
        <w:ind w:right="107"/>
      </w:pPr>
      <w:r>
        <w:t xml:space="preserve">организационно-техническое и методическое сопровождение внедрения модели персонифицированного финансирования дополнительного образования детей в муниципалитете; </w:t>
      </w:r>
    </w:p>
    <w:p w:rsidR="007C67EA" w:rsidRDefault="00686A86">
      <w:pPr>
        <w:numPr>
          <w:ilvl w:val="0"/>
          <w:numId w:val="5"/>
        </w:numPr>
        <w:ind w:right="107"/>
      </w:pPr>
      <w:r>
        <w:t xml:space="preserve">организационное и методическое сопровождение работы по организации независимой оценки качества дополнительного образования детей в муниципалитете; </w:t>
      </w:r>
    </w:p>
    <w:p w:rsidR="007C67EA" w:rsidRDefault="00686A86">
      <w:pPr>
        <w:numPr>
          <w:ilvl w:val="0"/>
          <w:numId w:val="5"/>
        </w:numPr>
        <w:ind w:right="107"/>
      </w:pPr>
      <w:r>
        <w:t xml:space="preserve">создание организационных и методических условий, направленных на формирование кадрового потенциала в системе дополнительного образования детей муниципалитета, в том числе на развитие профессионального мастерства и уровня компетенций педагогических работников; </w:t>
      </w:r>
    </w:p>
    <w:p w:rsidR="007C67EA" w:rsidRDefault="00686A86">
      <w:pPr>
        <w:numPr>
          <w:ilvl w:val="0"/>
          <w:numId w:val="5"/>
        </w:numPr>
        <w:ind w:right="107"/>
      </w:pPr>
      <w:r>
        <w:t xml:space="preserve">формирование и распространение моделей сетевого взаимодействия при реализации образовательных программ; </w:t>
      </w:r>
    </w:p>
    <w:p w:rsidR="007C67EA" w:rsidRDefault="00686A86">
      <w:pPr>
        <w:numPr>
          <w:ilvl w:val="0"/>
          <w:numId w:val="5"/>
        </w:numPr>
        <w:ind w:right="107"/>
      </w:pPr>
      <w:r>
        <w:t xml:space="preserve">обеспечение содержательного наполнения межведомственного муниципального сегмента общедоступного программного навигатора в системе дополнительного образования детей; </w:t>
      </w:r>
    </w:p>
    <w:p w:rsidR="007C67EA" w:rsidRDefault="00686A86">
      <w:pPr>
        <w:numPr>
          <w:ilvl w:val="0"/>
          <w:numId w:val="5"/>
        </w:numPr>
        <w:ind w:right="107"/>
      </w:pPr>
      <w:r>
        <w:t xml:space="preserve">разработка и апробация типовых моделей, в том числе: сетевого взаимодействия на базе образовательных организаций; </w:t>
      </w:r>
      <w:proofErr w:type="spellStart"/>
      <w:r>
        <w:t>разноуровневых</w:t>
      </w:r>
      <w:proofErr w:type="spellEnd"/>
      <w:r>
        <w:t xml:space="preserve"> программ дополнительного образования; модульных программ; вовлечения детей, находящихся в трудной жизненной ситуации; образовательных программ для организаций летнего отдыха и проведения заочных школ; </w:t>
      </w:r>
    </w:p>
    <w:p w:rsidR="007C67EA" w:rsidRDefault="00686A86">
      <w:pPr>
        <w:numPr>
          <w:ilvl w:val="0"/>
          <w:numId w:val="5"/>
        </w:numPr>
        <w:ind w:right="107"/>
      </w:pPr>
      <w:r>
        <w:lastRenderedPageBreak/>
        <w:t xml:space="preserve">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в муниципалитете; </w:t>
      </w:r>
    </w:p>
    <w:p w:rsidR="007C67EA" w:rsidRDefault="00686A86">
      <w:pPr>
        <w:numPr>
          <w:ilvl w:val="0"/>
          <w:numId w:val="5"/>
        </w:numPr>
        <w:ind w:right="107"/>
      </w:pPr>
      <w:r>
        <w:t xml:space="preserve">создание условий для выявления, сопровождения и поддержки талантливых и одаренных детей в муниципалитете. </w:t>
      </w:r>
    </w:p>
    <w:p w:rsidR="007C67EA" w:rsidRDefault="007C67EA">
      <w:pPr>
        <w:spacing w:after="16" w:line="259" w:lineRule="auto"/>
        <w:ind w:left="972" w:firstLine="0"/>
        <w:jc w:val="left"/>
      </w:pPr>
    </w:p>
    <w:p w:rsidR="007C67EA" w:rsidRDefault="00686A86">
      <w:pPr>
        <w:numPr>
          <w:ilvl w:val="0"/>
          <w:numId w:val="6"/>
        </w:numPr>
        <w:ind w:right="107" w:hanging="850"/>
      </w:pPr>
      <w:r>
        <w:t xml:space="preserve">Функции МОЦ </w:t>
      </w:r>
    </w:p>
    <w:p w:rsidR="00FA44A4" w:rsidRDefault="00FA44A4" w:rsidP="00FA44A4">
      <w:pPr>
        <w:ind w:left="3332" w:right="107" w:firstLine="0"/>
      </w:pP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Координирует деятельность и оказывает методическую поддержку образовательным организациям, обеспечивающую согласованное развитие дополнительных общеобразовательных программ для детей различной направленности (технической, естественнонаучной, художественной, социально-педагогической, туристско-краеведческой, </w:t>
      </w:r>
      <w:proofErr w:type="spellStart"/>
      <w:proofErr w:type="gramStart"/>
      <w:r>
        <w:t>физкультурно</w:t>
      </w:r>
      <w:proofErr w:type="spellEnd"/>
      <w:r>
        <w:t xml:space="preserve"> - спортивной</w:t>
      </w:r>
      <w:proofErr w:type="gramEnd"/>
      <w:r>
        <w:t xml:space="preserve">).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Обеспечивает межведомственное взаимодействие между участниками Проекта на уровне муниципалитета, осуществляет консультационную и административную поддержку его исполнителей, проводит мониторинг реализации мероприятий, предусмотренных Проектом, и осуществляет взаимодействие с Региональным модельным центром.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Выявляет и содействует распространению в муниципальной системе дополнительного образования лучших практик реализации современных вариативных и востребованных дополнительных общеобразовательных программ для детей различных направленностей, выявленных в муниципалитете, регионе и других субъектах Российской Федерации, способствует продвижению лучших муниципальных практик в регионе и других субъектах Российской Федерации.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Обеспечивает апробацию, реализацию и внедрение в организациях дополнительного образования муниципалитета </w:t>
      </w:r>
      <w:proofErr w:type="spellStart"/>
      <w:r>
        <w:t>разноуровневых</w:t>
      </w:r>
      <w:proofErr w:type="spellEnd"/>
      <w:r>
        <w:t xml:space="preserve"> программ, обеспечивающих получение детьми навыков и умений ознакомительного, базового и углубленного уровней.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Создает, апробирует и внедряет в муниципалитете модели обеспечения равного доступа к современным и вариативным дополнительным общеобразовательным программам, в том числе детям из сельской местности.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Способствует развитию сетевых форм взаимодействия при реализации дополнительных общеобразовательных программ в образовательных организациях дополнительного образования, расположенных на территории муниципалитета.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Содействует проведению «сезонных школ», профильных смен по различным направленностям дополнительного образования детей, в том числе оказывает организационно-методическую поддержку в разработке и реализации дополнительных общеобразовательных программ для организации летнего отдыха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>Создает организационно-методические условия для непрерывного развития педагогических и управленческих кадров муниципальной системы доп</w:t>
      </w:r>
      <w:r w:rsidR="00FA44A4">
        <w:t>олнительного образования детей.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lastRenderedPageBreak/>
        <w:t xml:space="preserve">Обеспечивает реализацию мероприятий по информированию и просвещению родителей (законных представителей) в области дополнительного образования детей.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Обеспечивает информационное сопровождение мероприятий для детей и молодежи в муниципалитете, в том числе формирует медиаплан и проводит мероприятия по освещению деятельности Муниципального (опорного) центра; обеспечивает ведение публичного перечня мероприятий для детей и молодежи в муниципалитете; формирует позитивный образ системы дополнительного образования детей, в том числе и использованием ресурсов социальной рекламы; обеспечивает широкое вовлечение детей, в том числе детей из сельской местности и детей, находящихся в трудной жизненной ситуации, в муниципальные конкурсные и иные мероприятия.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Формирует информационно-телекоммуникационный контур муниципальной системы дополнительного образования детей, включающий содержательное наполнение межведомственного муниципального сегмента общедоступного программного навигатора в системе дополнительного образования детей; создание и поддержку функционирования информационного сервиса Муниципального (опорного) центра и проведение информационных кампаний по продвижению мероприятий в муниципальной системе дополнительного образования детей через информационный портал Муниципального (опорного) центра; осуществление дистанционного обучения детей и родителей с использованием информационного портала Муниципального (опорного) центра.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Ведет работу совместно с профильными организациями по поддержке и сопровождению одаренных детей.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Содействует качественному развитию муниципальной системы дополнительного образования детей, в том числе через внедрение пилотных проектов обновления содержания и технологий дополнительного образования.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Реализует модель персонифицированного финансирования в муниципальной системе дополнительного образования детей.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Организует на муниципальном уровне работу, по независимой оценке, качества дополнительного образования детей.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Обеспечивает взаимодействие с Министерством образования и науки Алтайского края, Региональным модельным центром дополнительного образования детей в Алтайском крае, базовыми организациями дополнительного образования детей, организациями, участвующими в дополнительном образовании детей.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Проводит мониторинг результатов реализации мероприятий Проекта, который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Представляет отчеты о своей деятельности муниципальному органу управления образования и РМЦ по установленным формам и в определенные сроки на основе показателей и критериев эффективности.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lastRenderedPageBreak/>
        <w:t xml:space="preserve">Размещает оперативную информацию в информационно- телекоммуникационной сети «Интернет» на информационном портале РМЦ и на сайте образовательной организации. </w:t>
      </w:r>
    </w:p>
    <w:p w:rsidR="007C67EA" w:rsidRDefault="007C67EA" w:rsidP="00FA44A4">
      <w:pPr>
        <w:spacing w:after="22" w:line="259" w:lineRule="auto"/>
        <w:ind w:left="426" w:firstLine="0"/>
        <w:jc w:val="left"/>
      </w:pPr>
    </w:p>
    <w:p w:rsidR="007C67EA" w:rsidRDefault="00686A86" w:rsidP="00FA44A4">
      <w:pPr>
        <w:numPr>
          <w:ilvl w:val="0"/>
          <w:numId w:val="6"/>
        </w:numPr>
        <w:ind w:left="426" w:right="107" w:hanging="850"/>
        <w:jc w:val="center"/>
      </w:pPr>
      <w:r>
        <w:t>Организационная структура и управление МОЦ</w:t>
      </w:r>
    </w:p>
    <w:p w:rsidR="007C67EA" w:rsidRDefault="007C67EA" w:rsidP="00FA44A4">
      <w:pPr>
        <w:spacing w:after="24" w:line="259" w:lineRule="auto"/>
        <w:ind w:left="426" w:firstLine="0"/>
        <w:jc w:val="center"/>
      </w:pP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Общая координация и контроль деятельности МОЦ осуществляется муниципальным органом управления образованием и директором образовательной организации, на базе которого создан.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МОЦ возглавляет руководитель, назначаемый на должность директором образовательной организации по согласованию с муниципальным органом управлением образованием. </w:t>
      </w:r>
    </w:p>
    <w:p w:rsidR="007C67EA" w:rsidRDefault="00686A86" w:rsidP="00FA44A4">
      <w:pPr>
        <w:numPr>
          <w:ilvl w:val="1"/>
          <w:numId w:val="6"/>
        </w:numPr>
        <w:ind w:left="426" w:right="107"/>
      </w:pPr>
      <w:r>
        <w:t xml:space="preserve">Руководитель МОЦ в рамках своей компетенции: </w:t>
      </w:r>
    </w:p>
    <w:p w:rsidR="00FA44A4" w:rsidRDefault="00FA44A4" w:rsidP="00FA44A4">
      <w:pPr>
        <w:ind w:left="0" w:right="107" w:firstLine="993"/>
      </w:pPr>
      <w:r>
        <w:t xml:space="preserve">- </w:t>
      </w:r>
      <w:r w:rsidR="00686A86">
        <w:t xml:space="preserve">организует деятельность МОЦ в соответствии с его задачами и функциями; </w:t>
      </w:r>
    </w:p>
    <w:p w:rsidR="00FA44A4" w:rsidRDefault="00FA44A4" w:rsidP="00FA44A4">
      <w:pPr>
        <w:ind w:left="0" w:right="107" w:firstLine="993"/>
      </w:pPr>
      <w:r>
        <w:t xml:space="preserve">- </w:t>
      </w:r>
      <w:r w:rsidR="00686A86">
        <w:t xml:space="preserve">планирует деятельность и обеспечивает реализацию плана мероприятий МОЦ; </w:t>
      </w:r>
    </w:p>
    <w:p w:rsidR="007C67EA" w:rsidRDefault="00FA44A4" w:rsidP="00FA44A4">
      <w:pPr>
        <w:ind w:left="0" w:right="107" w:firstLine="993"/>
      </w:pPr>
      <w:r>
        <w:t xml:space="preserve">- </w:t>
      </w:r>
      <w:r w:rsidR="00686A86">
        <w:t xml:space="preserve">отвечает за состояние представляемой статистической информации и отчетности. </w:t>
      </w:r>
    </w:p>
    <w:p w:rsidR="00FA44A4" w:rsidRDefault="00FA44A4" w:rsidP="00FA44A4">
      <w:pPr>
        <w:tabs>
          <w:tab w:val="left" w:pos="10302"/>
        </w:tabs>
        <w:ind w:left="972" w:right="4635" w:firstLine="0"/>
      </w:pPr>
      <w:r>
        <w:t xml:space="preserve">5.4. </w:t>
      </w:r>
      <w:r w:rsidR="00686A86">
        <w:t xml:space="preserve">Руководитель МОЦ имеет </w:t>
      </w:r>
      <w:r>
        <w:t>п</w:t>
      </w:r>
      <w:r w:rsidR="00686A86">
        <w:t xml:space="preserve">раво: </w:t>
      </w:r>
    </w:p>
    <w:p w:rsidR="00FA44A4" w:rsidRDefault="00686A86" w:rsidP="00FA44A4">
      <w:pPr>
        <w:tabs>
          <w:tab w:val="left" w:pos="10302"/>
        </w:tabs>
        <w:ind w:left="972" w:right="4635" w:firstLine="0"/>
      </w:pPr>
      <w:r>
        <w:t xml:space="preserve">- вносить предложения по составу МОЦ; </w:t>
      </w:r>
    </w:p>
    <w:p w:rsidR="00FA44A4" w:rsidRDefault="00FA44A4" w:rsidP="00FA44A4">
      <w:pPr>
        <w:tabs>
          <w:tab w:val="left" w:pos="10302"/>
        </w:tabs>
        <w:ind w:left="972" w:right="-46" w:firstLine="0"/>
      </w:pPr>
      <w:r>
        <w:t xml:space="preserve">- </w:t>
      </w:r>
      <w:r w:rsidR="00686A86">
        <w:t xml:space="preserve">готовить проекты документов в рамках реализации плана мероприятий МОЦ; </w:t>
      </w:r>
    </w:p>
    <w:p w:rsidR="00FA44A4" w:rsidRDefault="00FA44A4" w:rsidP="00FA44A4">
      <w:pPr>
        <w:tabs>
          <w:tab w:val="left" w:pos="10302"/>
        </w:tabs>
        <w:ind w:left="972" w:right="-46" w:firstLine="0"/>
      </w:pPr>
      <w:r>
        <w:t xml:space="preserve">- </w:t>
      </w:r>
      <w:r w:rsidR="00686A86">
        <w:t xml:space="preserve">давать указания, </w:t>
      </w:r>
      <w:proofErr w:type="gramStart"/>
      <w:r w:rsidR="00686A86">
        <w:t>обязательные к исполнению</w:t>
      </w:r>
      <w:proofErr w:type="gramEnd"/>
      <w:r w:rsidR="00686A86">
        <w:t xml:space="preserve"> специалистами МОЦ; </w:t>
      </w:r>
    </w:p>
    <w:p w:rsidR="007C67EA" w:rsidRDefault="00FA44A4" w:rsidP="00FA44A4">
      <w:pPr>
        <w:tabs>
          <w:tab w:val="left" w:pos="10302"/>
        </w:tabs>
        <w:ind w:left="972" w:right="-46" w:firstLine="0"/>
      </w:pPr>
      <w:r>
        <w:t xml:space="preserve">- </w:t>
      </w:r>
      <w:r w:rsidR="00686A86">
        <w:t xml:space="preserve">запрашивать информацию от организаций и ведомств, относящуюся к деятельности МОЦ. </w:t>
      </w:r>
    </w:p>
    <w:p w:rsidR="007C67EA" w:rsidRDefault="007C67EA">
      <w:pPr>
        <w:spacing w:after="23" w:line="259" w:lineRule="auto"/>
        <w:ind w:left="972" w:firstLine="0"/>
        <w:jc w:val="left"/>
      </w:pPr>
    </w:p>
    <w:p w:rsidR="007C67EA" w:rsidRDefault="00686A86">
      <w:pPr>
        <w:tabs>
          <w:tab w:val="center" w:pos="3386"/>
          <w:tab w:val="center" w:pos="600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6. </w:t>
      </w:r>
      <w:r>
        <w:tab/>
        <w:t xml:space="preserve">Прекращение деятельности МОЦ </w:t>
      </w:r>
    </w:p>
    <w:p w:rsidR="007C67EA" w:rsidRDefault="007C67EA">
      <w:pPr>
        <w:spacing w:after="0" w:line="259" w:lineRule="auto"/>
        <w:ind w:left="921" w:firstLine="0"/>
        <w:jc w:val="center"/>
      </w:pPr>
    </w:p>
    <w:p w:rsidR="007C67EA" w:rsidRDefault="00686A86">
      <w:pPr>
        <w:tabs>
          <w:tab w:val="center" w:pos="1167"/>
          <w:tab w:val="center" w:pos="484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6.1. </w:t>
      </w:r>
      <w:r>
        <w:tab/>
        <w:t xml:space="preserve">МОЦ прекращает деятельность в следующих случаях: </w:t>
      </w:r>
    </w:p>
    <w:p w:rsidR="007C67EA" w:rsidRDefault="00FA44A4" w:rsidP="00FA44A4">
      <w:pPr>
        <w:ind w:left="0" w:right="107" w:firstLine="708"/>
      </w:pPr>
      <w:r>
        <w:t xml:space="preserve">- </w:t>
      </w:r>
      <w:r w:rsidR="00686A86">
        <w:t xml:space="preserve">окончание срока реализации Проекта, в рамках которого действует МОЦ; </w:t>
      </w:r>
    </w:p>
    <w:p w:rsidR="007C67EA" w:rsidRDefault="00FA44A4" w:rsidP="00FA44A4">
      <w:pPr>
        <w:ind w:left="0" w:right="107" w:firstLine="709"/>
      </w:pPr>
      <w:r>
        <w:t xml:space="preserve">- </w:t>
      </w:r>
      <w:r w:rsidR="00686A86">
        <w:t xml:space="preserve">возникновение обстоятельств, препятствующих образовательной организации муниципального образования продолжать деятельность МОЦ по предусмотренной тематике. </w:t>
      </w:r>
    </w:p>
    <w:p w:rsidR="007C67EA" w:rsidRDefault="00686A86">
      <w:pPr>
        <w:ind w:left="391" w:right="107"/>
      </w:pPr>
      <w:r>
        <w:t xml:space="preserve">6.2. Решение о прекращении деятельности МОЦ принимается на основании правового акта муниципального образования. </w:t>
      </w:r>
    </w:p>
    <w:sectPr w:rsidR="007C67EA" w:rsidSect="001949FC">
      <w:pgSz w:w="11906" w:h="16838"/>
      <w:pgMar w:top="903" w:right="733" w:bottom="1502" w:left="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D46"/>
    <w:multiLevelType w:val="multilevel"/>
    <w:tmpl w:val="B44EC6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31E55"/>
    <w:multiLevelType w:val="hybridMultilevel"/>
    <w:tmpl w:val="BD2CE390"/>
    <w:lvl w:ilvl="0" w:tplc="8C587A3E">
      <w:start w:val="1"/>
      <w:numFmt w:val="bullet"/>
      <w:lvlText w:val="-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EC7A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0EF24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78A20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6A43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8EB49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E2A18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7A7E5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D0934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0039AC"/>
    <w:multiLevelType w:val="multilevel"/>
    <w:tmpl w:val="7708FB9A"/>
    <w:lvl w:ilvl="0">
      <w:start w:val="4"/>
      <w:numFmt w:val="decimal"/>
      <w:lvlText w:val="%1.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2141B4"/>
    <w:multiLevelType w:val="hybridMultilevel"/>
    <w:tmpl w:val="A9B2A3BE"/>
    <w:lvl w:ilvl="0" w:tplc="45CE517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64FC8">
      <w:start w:val="1"/>
      <w:numFmt w:val="lowerLetter"/>
      <w:lvlText w:val="%2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83886">
      <w:start w:val="1"/>
      <w:numFmt w:val="lowerRoman"/>
      <w:lvlText w:val="%3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0C2C6">
      <w:start w:val="1"/>
      <w:numFmt w:val="decimal"/>
      <w:lvlText w:val="%4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2A166">
      <w:start w:val="1"/>
      <w:numFmt w:val="lowerLetter"/>
      <w:lvlText w:val="%5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A8400">
      <w:start w:val="1"/>
      <w:numFmt w:val="lowerRoman"/>
      <w:lvlText w:val="%6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C73AC">
      <w:start w:val="1"/>
      <w:numFmt w:val="decimal"/>
      <w:lvlText w:val="%7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B809C0">
      <w:start w:val="1"/>
      <w:numFmt w:val="lowerLetter"/>
      <w:lvlText w:val="%8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63604">
      <w:start w:val="1"/>
      <w:numFmt w:val="lowerRoman"/>
      <w:lvlText w:val="%9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B32AF4"/>
    <w:multiLevelType w:val="multilevel"/>
    <w:tmpl w:val="2206A8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B2643F"/>
    <w:multiLevelType w:val="hybridMultilevel"/>
    <w:tmpl w:val="1486D684"/>
    <w:lvl w:ilvl="0" w:tplc="3F9CA512">
      <w:start w:val="1"/>
      <w:numFmt w:val="bullet"/>
      <w:lvlText w:val="-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F29D5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A94C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84F06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98424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3614E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84A2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D4F51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AC54A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FF3444"/>
    <w:multiLevelType w:val="hybridMultilevel"/>
    <w:tmpl w:val="CB5649DA"/>
    <w:lvl w:ilvl="0" w:tplc="960494C6">
      <w:start w:val="1"/>
      <w:numFmt w:val="decimal"/>
      <w:lvlText w:val="%1)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D0695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60217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6E366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C8EF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0489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9691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B60D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F6245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7EA"/>
    <w:rsid w:val="001949FC"/>
    <w:rsid w:val="00686A86"/>
    <w:rsid w:val="007C67EA"/>
    <w:rsid w:val="00DB5CC3"/>
    <w:rsid w:val="00FA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FC"/>
    <w:pPr>
      <w:spacing w:after="11" w:line="270" w:lineRule="auto"/>
      <w:ind w:left="3879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1949FC"/>
    <w:pPr>
      <w:keepNext/>
      <w:keepLines/>
      <w:spacing w:after="0"/>
      <w:ind w:left="29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49FC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Nach</dc:creator>
  <cp:keywords/>
  <cp:lastModifiedBy>User</cp:lastModifiedBy>
  <cp:revision>5</cp:revision>
  <cp:lastPrinted>2019-10-21T07:43:00Z</cp:lastPrinted>
  <dcterms:created xsi:type="dcterms:W3CDTF">2019-10-21T07:25:00Z</dcterms:created>
  <dcterms:modified xsi:type="dcterms:W3CDTF">2019-10-21T08:08:00Z</dcterms:modified>
</cp:coreProperties>
</file>